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120" w:lineRule="auto"/>
        <w:jc w:val="center"/>
        <w:rPr/>
      </w:pPr>
      <w:bookmarkStart w:colFirst="0" w:colLast="0" w:name="_ou9h6g5af7l4" w:id="0"/>
      <w:bookmarkEnd w:id="0"/>
      <w:r w:rsidDel="00000000" w:rsidR="00000000" w:rsidRPr="00000000">
        <w:rPr>
          <w:rtl w:val="0"/>
        </w:rPr>
        <w:t xml:space="preserve">Regulamin obiegu dokumentów księgowych w Fundacji Maszt</w:t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bookmarkStart w:colFirst="0" w:colLast="0" w:name="_iu0072qf74r9" w:id="1"/>
      <w:bookmarkEnd w:id="1"/>
      <w:r w:rsidDel="00000000" w:rsidR="00000000" w:rsidRPr="00000000">
        <w:rPr>
          <w:rtl w:val="0"/>
        </w:rPr>
        <w:t xml:space="preserve">Postanowienia ogólne</w:t>
      </w:r>
    </w:p>
    <w:p w:rsidR="00000000" w:rsidDel="00000000" w:rsidP="00000000" w:rsidRDefault="00000000" w:rsidRPr="00000000" w14:paraId="00000003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§ 1</w:t>
      </w:r>
    </w:p>
    <w:p w:rsidR="00000000" w:rsidDel="00000000" w:rsidP="00000000" w:rsidRDefault="00000000" w:rsidRPr="00000000" w14:paraId="00000004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Niniejsza Instrukcja obiegu dokumentów zwana dalej "Instrukcją" określa jednolite zasady sporządzania, kontroli, rejestracji i obiegu dokumentów, zasady ich dekretacji, udostępniania oraz osoby upoważnione do ich podpisywania.</w:t>
      </w:r>
    </w:p>
    <w:p w:rsidR="00000000" w:rsidDel="00000000" w:rsidP="00000000" w:rsidRDefault="00000000" w:rsidRPr="00000000" w14:paraId="00000005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§  2</w:t>
      </w:r>
    </w:p>
    <w:p w:rsidR="00000000" w:rsidDel="00000000" w:rsidP="00000000" w:rsidRDefault="00000000" w:rsidRPr="00000000" w14:paraId="00000006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Dla potrzeb Instrukcji:</w:t>
      </w:r>
    </w:p>
    <w:p w:rsidR="00000000" w:rsidDel="00000000" w:rsidP="00000000" w:rsidRDefault="00000000" w:rsidRPr="00000000" w14:paraId="00000007">
      <w:pPr>
        <w:numPr>
          <w:ilvl w:val="0"/>
          <w:numId w:val="10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Obieg dokumentów - to przejście dokumentów od chwili ich sporządzenia lub wpływu do Fundacji Maszt poprzez ich odpowiednie sprawdzenie, zaewidencjonowanie i zabezpieczenie, aż do momentu ich przekazania do zaksięgowania.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Dokumenty księgowe - to dokumenty źródłowe stwierdzające dokonanie operacji gospodarczych, będące podstawą zapisów w księgach rachunkowych.</w:t>
      </w:r>
    </w:p>
    <w:p w:rsidR="00000000" w:rsidDel="00000000" w:rsidP="00000000" w:rsidRDefault="00000000" w:rsidRPr="00000000" w14:paraId="00000009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§  3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Prowadzenie ksiąg rachunkowych zleca się na podstawie umowy usługowego prowadzenia ksiąg rachunkowych uprawnionym podmiotom.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Dla potrzeb wprowadzenia niniejszej Instrukcji przewiduje się możliwość wprowadzenia elektronicznego systemu monitorowania dokumentów i przepływów finansowych, szczególnie w zakresie realizacji projektów.</w:t>
      </w:r>
    </w:p>
    <w:p w:rsidR="00000000" w:rsidDel="00000000" w:rsidP="00000000" w:rsidRDefault="00000000" w:rsidRPr="00000000" w14:paraId="0000000C">
      <w:pPr>
        <w:pStyle w:val="Heading2"/>
        <w:jc w:val="center"/>
        <w:rPr/>
      </w:pPr>
      <w:bookmarkStart w:colFirst="0" w:colLast="0" w:name="_oepsfami5e8j" w:id="2"/>
      <w:bookmarkEnd w:id="2"/>
      <w:r w:rsidDel="00000000" w:rsidR="00000000" w:rsidRPr="00000000">
        <w:rPr>
          <w:rtl w:val="0"/>
        </w:rPr>
        <w:t xml:space="preserve">Dowody księgowe</w:t>
      </w:r>
    </w:p>
    <w:p w:rsidR="00000000" w:rsidDel="00000000" w:rsidP="00000000" w:rsidRDefault="00000000" w:rsidRPr="00000000" w14:paraId="0000000D">
      <w:pPr>
        <w:ind w:left="360" w:firstLine="0"/>
        <w:jc w:val="center"/>
        <w:rPr/>
      </w:pPr>
      <w:r w:rsidDel="00000000" w:rsidR="00000000" w:rsidRPr="00000000">
        <w:rPr>
          <w:rtl w:val="0"/>
        </w:rPr>
        <w:t xml:space="preserve">§ 4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</w:pPr>
      <w:r w:rsidDel="00000000" w:rsidR="00000000" w:rsidRPr="00000000">
        <w:rPr>
          <w:rtl w:val="0"/>
        </w:rPr>
        <w:t xml:space="preserve">Dokumenty księgowe dzielą się na:</w:t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zewnętrzne obce, otrzymane przez Fundację,</w:t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zewnętrzne własne, przekazywane w oryginale przez Fundację,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wewnętrzne, dotyczące operacji wewnątrz Fundacji.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Do dokumentów księgowych zalicza się również dokumenty, które nie wynikają bezpośrednio z operacji gospodarczych (np. faktury korygujące).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§ 5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Każdy dokument księgowy zawiera co najmniej:</w:t>
      </w:r>
    </w:p>
    <w:p w:rsidR="00000000" w:rsidDel="00000000" w:rsidP="00000000" w:rsidRDefault="00000000" w:rsidRPr="00000000" w14:paraId="00000015">
      <w:pPr>
        <w:numPr>
          <w:ilvl w:val="1"/>
          <w:numId w:val="4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datę wystawienia;</w:t>
      </w:r>
    </w:p>
    <w:p w:rsidR="00000000" w:rsidDel="00000000" w:rsidP="00000000" w:rsidRDefault="00000000" w:rsidRPr="00000000" w14:paraId="00000016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kolejny numer nadany w ramach jednej lub więcej serii, który w sposób jednoznaczny ją identyfikuje;</w:t>
      </w:r>
    </w:p>
    <w:p w:rsidR="00000000" w:rsidDel="00000000" w:rsidP="00000000" w:rsidRDefault="00000000" w:rsidRPr="00000000" w14:paraId="00000017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imiona i nazwiska lub nazwę podatnika i nabywcy towarów lub usług oraz ich adresy;</w:t>
      </w:r>
    </w:p>
    <w:p w:rsidR="00000000" w:rsidDel="00000000" w:rsidP="00000000" w:rsidRDefault="00000000" w:rsidRPr="00000000" w14:paraId="00000018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numer, za pomocą którego podatnik jest zidentyfikowany na potrzeby podatku (w przypadku transakcji UE – VAT-UE);</w:t>
      </w:r>
    </w:p>
    <w:p w:rsidR="00000000" w:rsidDel="00000000" w:rsidP="00000000" w:rsidRDefault="00000000" w:rsidRPr="00000000" w14:paraId="00000019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numer, za pomocą którego nabywca towarów lub usług jest zidentyfikowany na potrzeby podatku lub podatku od wartości dodanej, pod którym otrzymał towary lub usługi;</w:t>
      </w:r>
    </w:p>
    <w:p w:rsidR="00000000" w:rsidDel="00000000" w:rsidP="00000000" w:rsidRDefault="00000000" w:rsidRPr="00000000" w14:paraId="0000001A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datę dokonania lub zakończenia dostawy towarów albo wykonania usługi bądź datę otrzymania zapłaty, jeżeli nastąpiła przed sprzedażą, o ile taka data jest określona i różni się od daty wystawienia faktury;</w:t>
      </w:r>
    </w:p>
    <w:p w:rsidR="00000000" w:rsidDel="00000000" w:rsidP="00000000" w:rsidRDefault="00000000" w:rsidRPr="00000000" w14:paraId="0000001B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nazwę (rodzaj) towaru lub usługi;</w:t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miarę i ilość (liczbę) dostarczonych towarów lub zakres wykonanych usług;</w:t>
      </w:r>
    </w:p>
    <w:p w:rsidR="00000000" w:rsidDel="00000000" w:rsidP="00000000" w:rsidRDefault="00000000" w:rsidRPr="00000000" w14:paraId="0000001D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cenę jednostkową netto;</w:t>
      </w:r>
    </w:p>
    <w:p w:rsidR="00000000" w:rsidDel="00000000" w:rsidP="00000000" w:rsidRDefault="00000000" w:rsidRPr="00000000" w14:paraId="0000001E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kwoty wszelkich upustów lub obniżek cen, w tym w formie rabatu z tytułu wcześniejszej zapłaty, o ile nie zostały one uwzględnione w cenie jednostkowej netto;</w:t>
      </w:r>
    </w:p>
    <w:p w:rsidR="00000000" w:rsidDel="00000000" w:rsidP="00000000" w:rsidRDefault="00000000" w:rsidRPr="00000000" w14:paraId="0000001F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wartość sprzedaży netto;</w:t>
      </w:r>
    </w:p>
    <w:p w:rsidR="00000000" w:rsidDel="00000000" w:rsidP="00000000" w:rsidRDefault="00000000" w:rsidRPr="00000000" w14:paraId="00000020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stawkę podatku;</w:t>
      </w:r>
    </w:p>
    <w:p w:rsidR="00000000" w:rsidDel="00000000" w:rsidP="00000000" w:rsidRDefault="00000000" w:rsidRPr="00000000" w14:paraId="00000021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sumę wartości sprzedaży netto z podziałem na sprzedaż objętą poszczególnymi stawkami podatku i sprzedaż zwolnioną od podatku;</w:t>
      </w:r>
    </w:p>
    <w:p w:rsidR="00000000" w:rsidDel="00000000" w:rsidP="00000000" w:rsidRDefault="00000000" w:rsidRPr="00000000" w14:paraId="00000022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kwotę podatku od sumy wartości sprzedaży netto z podziałem na kwoty dotyczące poszczególnych stawek podatku;</w:t>
      </w:r>
    </w:p>
    <w:p w:rsidR="00000000" w:rsidDel="00000000" w:rsidP="00000000" w:rsidRDefault="00000000" w:rsidRPr="00000000" w14:paraId="00000023">
      <w:pPr>
        <w:numPr>
          <w:ilvl w:val="1"/>
          <w:numId w:val="4"/>
        </w:numPr>
        <w:spacing w:after="0" w:afterAutospacing="0"/>
        <w:ind w:left="1440" w:hanging="360"/>
        <w:jc w:val="both"/>
      </w:pPr>
      <w:r w:rsidDel="00000000" w:rsidR="00000000" w:rsidRPr="00000000">
        <w:rPr>
          <w:rtl w:val="0"/>
        </w:rPr>
        <w:t xml:space="preserve">kwotę należności ogółem.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/>
      </w:pPr>
      <w:r w:rsidDel="00000000" w:rsidR="00000000" w:rsidRPr="00000000">
        <w:rPr>
          <w:rtl w:val="0"/>
        </w:rPr>
        <w:t xml:space="preserve">Dokumenty księgowe powinny być sporządzane w języku polskim, a w przypadku, gdy stroną w operacji jest podmiot zagraniczny, dokument może być wystawiony także w języku obcym - najlepiej angielskim.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/>
      </w:pPr>
      <w:r w:rsidDel="00000000" w:rsidR="00000000" w:rsidRPr="00000000">
        <w:rPr>
          <w:rtl w:val="0"/>
        </w:rPr>
        <w:t xml:space="preserve">Każdy dokument księgowy powinien być wystawiony w sposób staranny, czytelny i trwały, pismem maszynowym lub długopisem.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/>
      </w:pPr>
      <w:r w:rsidDel="00000000" w:rsidR="00000000" w:rsidRPr="00000000">
        <w:rPr>
          <w:rtl w:val="0"/>
        </w:rPr>
        <w:t xml:space="preserve">Dane zawarte w dokumencie księgowym nie mogą być zamazywane, przerabiane, wycierane lub usuwane w sposób uniemożliwiający odczytanie poprzednich danych.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rPr>
          <w:u w:val="none"/>
        </w:rPr>
      </w:pPr>
      <w:r w:rsidDel="00000000" w:rsidR="00000000" w:rsidRPr="00000000">
        <w:rPr>
          <w:rtl w:val="0"/>
        </w:rPr>
        <w:t xml:space="preserve">Dowody księgowe dotyczące projektów finansowanych z grantów są opisywane zgodnie z wymogami grantodawcy.</w:t>
      </w:r>
    </w:p>
    <w:p w:rsidR="00000000" w:rsidDel="00000000" w:rsidP="00000000" w:rsidRDefault="00000000" w:rsidRPr="00000000" w14:paraId="00000028">
      <w:pPr>
        <w:pStyle w:val="Heading2"/>
        <w:jc w:val="center"/>
        <w:rPr/>
      </w:pPr>
      <w:bookmarkStart w:colFirst="0" w:colLast="0" w:name="_hi53rxca3vyi" w:id="3"/>
      <w:bookmarkEnd w:id="3"/>
      <w:r w:rsidDel="00000000" w:rsidR="00000000" w:rsidRPr="00000000">
        <w:rPr>
          <w:rtl w:val="0"/>
        </w:rPr>
        <w:t xml:space="preserve">Zasady obiegu dokumentów księgowych</w:t>
      </w:r>
    </w:p>
    <w:p w:rsidR="00000000" w:rsidDel="00000000" w:rsidP="00000000" w:rsidRDefault="00000000" w:rsidRPr="00000000" w14:paraId="00000029">
      <w:pPr>
        <w:jc w:val="center"/>
        <w:rPr/>
      </w:pPr>
      <w:r w:rsidDel="00000000" w:rsidR="00000000" w:rsidRPr="00000000">
        <w:rPr>
          <w:rtl w:val="0"/>
        </w:rPr>
        <w:t xml:space="preserve">§ 6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/>
        <w:rPr>
          <w:u w:val="none"/>
        </w:rPr>
      </w:pPr>
      <w:r w:rsidDel="00000000" w:rsidR="00000000" w:rsidRPr="00000000">
        <w:rPr>
          <w:rtl w:val="0"/>
        </w:rPr>
        <w:t xml:space="preserve">Obieg dokumentów księgowych odbywa się kolejno przez następujące stanowiska:</w:t>
      </w:r>
    </w:p>
    <w:p w:rsidR="00000000" w:rsidDel="00000000" w:rsidP="00000000" w:rsidRDefault="00000000" w:rsidRPr="00000000" w14:paraId="0000002B">
      <w:pPr>
        <w:numPr>
          <w:ilvl w:val="1"/>
          <w:numId w:val="3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kierownika/koordynatora projektu, Członka Zarządu lub inną osobę prowadzącą działania merytoryczne, których dotyczy dokument - osoba ta dokonuje kontroli merytorycznej dokumentu księgowego;</w:t>
      </w:r>
    </w:p>
    <w:p w:rsidR="00000000" w:rsidDel="00000000" w:rsidP="00000000" w:rsidRDefault="00000000" w:rsidRPr="00000000" w14:paraId="0000002C">
      <w:pPr>
        <w:numPr>
          <w:ilvl w:val="1"/>
          <w:numId w:val="3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jednego z Wiceprezesów - dokonuje kontroli formalno-rachunkowej;</w:t>
      </w:r>
    </w:p>
    <w:p w:rsidR="00000000" w:rsidDel="00000000" w:rsidP="00000000" w:rsidRDefault="00000000" w:rsidRPr="00000000" w14:paraId="0000002D">
      <w:pPr>
        <w:numPr>
          <w:ilvl w:val="1"/>
          <w:numId w:val="3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Prezesa - który zatwierdza dokument księgowy, a w przypadku braku dostępności prezesa - drugi Wiceprezes, który nie dokonywał kontroli formalno-rachunkowej;</w:t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biuro księgowe - gdzie dokument podlega dekretacji i ewidencji księgowej.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afterAutospacing="0"/>
      </w:pPr>
      <w:r w:rsidDel="00000000" w:rsidR="00000000" w:rsidRPr="00000000">
        <w:rPr>
          <w:rtl w:val="0"/>
        </w:rPr>
        <w:t xml:space="preserve">Kontrola merytoryczna polega na stwierdzeniu, że:</w:t>
      </w:r>
    </w:p>
    <w:p w:rsidR="00000000" w:rsidDel="00000000" w:rsidP="00000000" w:rsidRDefault="00000000" w:rsidRPr="00000000" w14:paraId="00000030">
      <w:pPr>
        <w:numPr>
          <w:ilvl w:val="1"/>
          <w:numId w:val="3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poniesiony wydatek jest zgodny z zatwierdzonym planem finansowym,</w:t>
      </w:r>
    </w:p>
    <w:p w:rsidR="00000000" w:rsidDel="00000000" w:rsidP="00000000" w:rsidRDefault="00000000" w:rsidRPr="00000000" w14:paraId="00000031">
      <w:pPr>
        <w:numPr>
          <w:ilvl w:val="1"/>
          <w:numId w:val="3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zlecona usługa lub poniesiony wydatek na zakup jest celowy,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poniesiony wydatek zgodny jest z obowiązującymi przepisami,</w:t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zakup spełnia warunki rzetelności, legalności, gospodarności.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</w:pPr>
      <w:r w:rsidDel="00000000" w:rsidR="00000000" w:rsidRPr="00000000">
        <w:rPr>
          <w:rtl w:val="0"/>
        </w:rPr>
        <w:t xml:space="preserve">Kontrola formalno-rachunkowa dokumentów księgowych polega na ustaleniu, czy dokument księgowy zawiera wszystkie wymagane dla niego elementy, a w szczególności nazwy, adresy, przedmiot i datę dokonania operacji, podpisy stron, itp. oraz czy podane w dokumentach dane liczbowe nie zawierają błędów rachunkowych.</w:t>
      </w:r>
    </w:p>
    <w:p w:rsidR="00000000" w:rsidDel="00000000" w:rsidP="00000000" w:rsidRDefault="00000000" w:rsidRPr="00000000" w14:paraId="00000035">
      <w:pPr>
        <w:jc w:val="center"/>
        <w:rPr/>
      </w:pPr>
      <w:r w:rsidDel="00000000" w:rsidR="00000000" w:rsidRPr="00000000">
        <w:rPr>
          <w:rtl w:val="0"/>
        </w:rPr>
        <w:t xml:space="preserve">§ 7</w:t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  <w:t xml:space="preserve">Zasady postępowania z dokumentami księgowymi: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afterAutospacing="0"/>
      </w:pPr>
      <w:r w:rsidDel="00000000" w:rsidR="00000000" w:rsidRPr="00000000">
        <w:rPr>
          <w:rtl w:val="0"/>
        </w:rPr>
        <w:t xml:space="preserve">osoba przyjmująca dokument wpisuje na nim datę wpływu i umieszcza dokument w przeznaczonym do tego segregatorze/teczce;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/>
        <w:rPr>
          <w:u w:val="none"/>
        </w:rPr>
      </w:pPr>
      <w:r w:rsidDel="00000000" w:rsidR="00000000" w:rsidRPr="00000000">
        <w:rPr>
          <w:rtl w:val="0"/>
        </w:rPr>
        <w:t xml:space="preserve">Członek Zarządu umieszcza wpis o wpływie dokumentu w elektronicznym systemie rozliczania projektów, przyporządkowując dokument do działania (projektu, działalności gospodarczej, itp.) oraz odpowiedniej kategorii;</w:t>
      </w:r>
    </w:p>
    <w:p w:rsidR="00000000" w:rsidDel="00000000" w:rsidP="00000000" w:rsidRDefault="00000000" w:rsidRPr="00000000" w14:paraId="00000039">
      <w:pPr>
        <w:numPr>
          <w:ilvl w:val="1"/>
          <w:numId w:val="7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na dokumencie (a w przypadku paragonów z NIP na dodatkowej kartce z dopinanym i skserowanym paragonem) na odwrocie strony nadrukowywany jest formularz opisu dokumentów;</w:t>
      </w:r>
    </w:p>
    <w:p w:rsidR="00000000" w:rsidDel="00000000" w:rsidP="00000000" w:rsidRDefault="00000000" w:rsidRPr="00000000" w14:paraId="0000003A">
      <w:pPr>
        <w:numPr>
          <w:ilvl w:val="1"/>
          <w:numId w:val="7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każdy dokument podlega kontroli merytorycznej, formalno-rachunkowej oraz zatwierdzeniu;</w:t>
      </w:r>
    </w:p>
    <w:p w:rsidR="00000000" w:rsidDel="00000000" w:rsidP="00000000" w:rsidRDefault="00000000" w:rsidRPr="00000000" w14:paraId="0000003B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dokumenty z całego miesiąca przekazywane są do biura księgowego do dalszej dekretacji i ewidencji księgowej.</w:t>
      </w:r>
    </w:p>
    <w:p w:rsidR="00000000" w:rsidDel="00000000" w:rsidP="00000000" w:rsidRDefault="00000000" w:rsidRPr="00000000" w14:paraId="0000003C">
      <w:pPr>
        <w:jc w:val="center"/>
        <w:rPr/>
      </w:pPr>
      <w:r w:rsidDel="00000000" w:rsidR="00000000" w:rsidRPr="00000000">
        <w:rPr>
          <w:rtl w:val="0"/>
        </w:rPr>
        <w:t xml:space="preserve">§ 8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afterAutospacing="0"/>
        <w:rPr>
          <w:u w:val="none"/>
        </w:rPr>
      </w:pPr>
      <w:r w:rsidDel="00000000" w:rsidR="00000000" w:rsidRPr="00000000">
        <w:rPr>
          <w:rtl w:val="0"/>
        </w:rPr>
        <w:t xml:space="preserve">W przypadku stwierdzenia braków lub nieprawidłowości w dokumencie księgowym, dokument zwraca się osobie, która zatwierdziła merytorycznie ten dokument w celu dokonania odpowiednich zmian lub poprawek.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afterAutospacing="0"/>
      </w:pPr>
      <w:r w:rsidDel="00000000" w:rsidR="00000000" w:rsidRPr="00000000">
        <w:rPr>
          <w:rtl w:val="0"/>
        </w:rPr>
        <w:t xml:space="preserve">Błędy w dokumentach księgowych mogą być poprawiane w ściśle określony sposób:</w:t>
      </w:r>
    </w:p>
    <w:p w:rsidR="00000000" w:rsidDel="00000000" w:rsidP="00000000" w:rsidRDefault="00000000" w:rsidRPr="00000000" w14:paraId="0000003F">
      <w:pPr>
        <w:numPr>
          <w:ilvl w:val="1"/>
          <w:numId w:val="9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dokumenty księgowe zewnętrzne obce - poprzez sporządzenie przez jego wystawcę korekty dokumentu księgowego;</w:t>
      </w:r>
    </w:p>
    <w:p w:rsidR="00000000" w:rsidDel="00000000" w:rsidP="00000000" w:rsidRDefault="00000000" w:rsidRPr="00000000" w14:paraId="00000040">
      <w:pPr>
        <w:numPr>
          <w:ilvl w:val="1"/>
          <w:numId w:val="9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dokumenty księgowe zewnętrzne własne - poprzez sporządzenie przez Fundację i wysłanie korekty dokumentu księgowego;</w:t>
      </w:r>
    </w:p>
    <w:p w:rsidR="00000000" w:rsidDel="00000000" w:rsidP="00000000" w:rsidRDefault="00000000" w:rsidRPr="00000000" w14:paraId="00000041">
      <w:pPr>
        <w:numPr>
          <w:ilvl w:val="1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dokumenty księgowe wewnętrzne - poprzez skreślenie błędnej treści lub kwoty z utrzymaniem czytelności skreślonych wyrażeń lub liczb oraz wpisanie poprawnej treści, daty poprawki i złożenie podpisu osoby do tego upoważnionej; nie można poprawiać pojedynczych liter lub cyfr.</w:t>
      </w:r>
    </w:p>
    <w:p w:rsidR="00000000" w:rsidDel="00000000" w:rsidP="00000000" w:rsidRDefault="00000000" w:rsidRPr="00000000" w14:paraId="00000042">
      <w:pPr>
        <w:jc w:val="center"/>
        <w:rPr/>
      </w:pPr>
      <w:r w:rsidDel="00000000" w:rsidR="00000000" w:rsidRPr="00000000">
        <w:rPr>
          <w:rtl w:val="0"/>
        </w:rPr>
        <w:t xml:space="preserve">§ 9</w:t>
      </w:r>
    </w:p>
    <w:p w:rsidR="00000000" w:rsidDel="00000000" w:rsidP="00000000" w:rsidRDefault="00000000" w:rsidRPr="00000000" w14:paraId="00000043">
      <w:pPr>
        <w:numPr>
          <w:ilvl w:val="0"/>
          <w:numId w:val="8"/>
        </w:numPr>
        <w:spacing w:after="0" w:afterAutospacing="0"/>
        <w:rPr>
          <w:u w:val="none"/>
        </w:rPr>
      </w:pPr>
      <w:r w:rsidDel="00000000" w:rsidR="00000000" w:rsidRPr="00000000">
        <w:rPr>
          <w:rtl w:val="0"/>
        </w:rPr>
        <w:t xml:space="preserve">Dokumenty księgowe podlegają przechowywaniu w oryginalnej postaci w segregatorach, skoroszytach, teczkach spraw lub na elektronicznych nośnikach informacji.</w:t>
      </w:r>
    </w:p>
    <w:p w:rsidR="00000000" w:rsidDel="00000000" w:rsidP="00000000" w:rsidRDefault="00000000" w:rsidRPr="00000000" w14:paraId="00000044">
      <w:pPr>
        <w:numPr>
          <w:ilvl w:val="0"/>
          <w:numId w:val="8"/>
        </w:numPr>
        <w:spacing w:after="0" w:afterAutospacing="0"/>
      </w:pPr>
      <w:r w:rsidDel="00000000" w:rsidR="00000000" w:rsidRPr="00000000">
        <w:rPr>
          <w:rtl w:val="0"/>
        </w:rPr>
        <w:t xml:space="preserve">Miejsce przechowywania dokumentów księgowych, czas ich przechowywania oraz osoby odpowiedzialne za ich przechowywanie określają przepisy prawa powszechnie obowiązującego.</w:t>
      </w:r>
    </w:p>
    <w:p w:rsidR="00000000" w:rsidDel="00000000" w:rsidP="00000000" w:rsidRDefault="00000000" w:rsidRPr="00000000" w14:paraId="00000045">
      <w:pPr>
        <w:numPr>
          <w:ilvl w:val="0"/>
          <w:numId w:val="8"/>
        </w:numPr>
      </w:pPr>
      <w:r w:rsidDel="00000000" w:rsidR="00000000" w:rsidRPr="00000000">
        <w:rPr>
          <w:rtl w:val="0"/>
        </w:rPr>
        <w:t xml:space="preserve">W przypadku, gdy księgi rachunkowe prowadzone są na podstawie umowy o usługowe prowadzenie ksiąg rachunkowych zawartej z uprawnionym podmiotem, dokumenty księgowe są przechowywane w miejscu ich prowadzenia aż do zakończenia miesiąca, a następnie w biurze księgowym.</w:t>
      </w:r>
    </w:p>
    <w:p w:rsidR="00000000" w:rsidDel="00000000" w:rsidP="00000000" w:rsidRDefault="00000000" w:rsidRPr="00000000" w14:paraId="00000046">
      <w:pPr>
        <w:pStyle w:val="Heading2"/>
        <w:jc w:val="center"/>
        <w:rPr/>
      </w:pPr>
      <w:bookmarkStart w:colFirst="0" w:colLast="0" w:name="_txa6h3p6qils" w:id="4"/>
      <w:bookmarkEnd w:id="4"/>
      <w:r w:rsidDel="00000000" w:rsidR="00000000" w:rsidRPr="00000000">
        <w:rPr>
          <w:rtl w:val="0"/>
        </w:rPr>
        <w:t xml:space="preserve">Szczególne formy dokumentów księgowych</w:t>
      </w:r>
    </w:p>
    <w:p w:rsidR="00000000" w:rsidDel="00000000" w:rsidP="00000000" w:rsidRDefault="00000000" w:rsidRPr="00000000" w14:paraId="00000047">
      <w:pPr>
        <w:jc w:val="center"/>
        <w:rPr/>
      </w:pPr>
      <w:r w:rsidDel="00000000" w:rsidR="00000000" w:rsidRPr="00000000">
        <w:rPr>
          <w:rtl w:val="0"/>
        </w:rPr>
        <w:t xml:space="preserve">§ 10</w:t>
      </w:r>
    </w:p>
    <w:p w:rsidR="00000000" w:rsidDel="00000000" w:rsidP="00000000" w:rsidRDefault="00000000" w:rsidRPr="00000000" w14:paraId="00000048">
      <w:pPr>
        <w:ind w:left="0" w:firstLine="0"/>
        <w:rPr/>
      </w:pPr>
      <w:r w:rsidDel="00000000" w:rsidR="00000000" w:rsidRPr="00000000">
        <w:rPr>
          <w:rtl w:val="0"/>
        </w:rPr>
        <w:t xml:space="preserve">Dokumentami w obrocie gotówkowym są: dowód wpłaty KP, dowód wypłaty KW, raport kasowy RK, wniosek o zaliczkę, rozliczenie zaliczki, rachunek z wyjazdu służbowego, delegacje, bilety parkingowe i inne.</w:t>
      </w:r>
    </w:p>
    <w:p w:rsidR="00000000" w:rsidDel="00000000" w:rsidP="00000000" w:rsidRDefault="00000000" w:rsidRPr="00000000" w14:paraId="00000049">
      <w:pPr>
        <w:jc w:val="center"/>
        <w:rPr/>
      </w:pPr>
      <w:r w:rsidDel="00000000" w:rsidR="00000000" w:rsidRPr="00000000">
        <w:rPr>
          <w:rtl w:val="0"/>
        </w:rPr>
        <w:t xml:space="preserve">§ 11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W przypadku konieczności wykonywania czynności poza siedzibą Fundacji, osobom skierowanym (Członkom Zarządu, pracownikom etatowym, zleceniobiorcom, wolontariuszom) przysługuje zwrot kosztów z tytułu podróży służbowej.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Podstawą wypłaty jest polecenie wyjazdu służbowego i rachunek kosztów podróży.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Polecenie wyjazdu służbowego wystawiane jest w jednym egzemplarzu i określa:</w:t>
      </w:r>
    </w:p>
    <w:p w:rsidR="00000000" w:rsidDel="00000000" w:rsidP="00000000" w:rsidRDefault="00000000" w:rsidRPr="00000000" w14:paraId="0000004D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nr kolejny polecenia wyjazdu,</w:t>
      </w:r>
    </w:p>
    <w:p w:rsidR="00000000" w:rsidDel="00000000" w:rsidP="00000000" w:rsidRDefault="00000000" w:rsidRPr="00000000" w14:paraId="0000004E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datę wystawienia,</w:t>
      </w:r>
    </w:p>
    <w:p w:rsidR="00000000" w:rsidDel="00000000" w:rsidP="00000000" w:rsidRDefault="00000000" w:rsidRPr="00000000" w14:paraId="0000004F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imię i nazwisko osoby delegowanej,</w:t>
      </w:r>
    </w:p>
    <w:p w:rsidR="00000000" w:rsidDel="00000000" w:rsidP="00000000" w:rsidRDefault="00000000" w:rsidRPr="00000000" w14:paraId="00000050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miejscowość, do której delegowana osoba ma się udać,</w:t>
      </w:r>
    </w:p>
    <w:p w:rsidR="00000000" w:rsidDel="00000000" w:rsidP="00000000" w:rsidRDefault="00000000" w:rsidRPr="00000000" w14:paraId="00000051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cel wyjazdu,</w:t>
      </w:r>
    </w:p>
    <w:p w:rsidR="00000000" w:rsidDel="00000000" w:rsidP="00000000" w:rsidRDefault="00000000" w:rsidRPr="00000000" w14:paraId="00000052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czas trwania wyjazdu,</w:t>
      </w:r>
    </w:p>
    <w:p w:rsidR="00000000" w:rsidDel="00000000" w:rsidP="00000000" w:rsidRDefault="00000000" w:rsidRPr="00000000" w14:paraId="00000053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rodzaj środka lokomocji,</w:t>
      </w:r>
    </w:p>
    <w:p w:rsidR="00000000" w:rsidDel="00000000" w:rsidP="00000000" w:rsidRDefault="00000000" w:rsidRPr="00000000" w14:paraId="00000054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podpis.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Polecenie wyjazdu służbowego podpisuje Prezes lub Wiceprezes.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Osoba oddelegowana dokonuje rozliczenia kosztów podróży służbowej zgodnie z obowiązującymi w tym zakresie przepisami w ciągu 14 dni od zakończenia podróży służbowej. Rozliczenie kosztów podlega kontroli merytorycznej i formalno-rachunkowej na ogólnych zasadach określonych w regulaminie.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Na pokrycie kosztów związanych z podróżą służbową osoba delegowana może otrzymać zaliczkę.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Osoba oddelegowana wystawia rachunek na formularzu polecenia służbowego. Rachunek ten powinien być sprawdzony pod względem merytorycznym, formalno-rachunkowym i zatwierdzony do wypłaty. Zatwierdzony rachunek stanowi podstawę do wypłaty gotówki z kasy lub podstawę przelewu na konto bankowe.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Załącznikami do rozliczenia kosztów podróży służbowej są bilet PKS, PKP, bilet lotniczy, faktury i rachunki.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afterAutospacing="0"/>
      </w:pPr>
      <w:r w:rsidDel="00000000" w:rsidR="00000000" w:rsidRPr="00000000">
        <w:rPr>
          <w:rtl w:val="0"/>
        </w:rPr>
        <w:t xml:space="preserve">Osoby delegowane korzystające z własnego samochodu do celów służbowych powinny udokumentować przebieg takiego pojazdu w prowadzonej przez siebie ewidencji przebiegu pojazdu.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</w:pPr>
      <w:r w:rsidDel="00000000" w:rsidR="00000000" w:rsidRPr="00000000">
        <w:rPr>
          <w:rtl w:val="0"/>
        </w:rPr>
        <w:t xml:space="preserve">Z pracownikami i wolontariuszami może być zawarta umowa na korzystanie z samochodu prywatnego dla celów służbowych. Wypłaty z tego tytułu następują na podstawie złożonego przez pracownika oświadczenia.</w:t>
      </w:r>
    </w:p>
    <w:p w:rsidR="00000000" w:rsidDel="00000000" w:rsidP="00000000" w:rsidRDefault="00000000" w:rsidRPr="00000000" w14:paraId="0000005C">
      <w:pPr>
        <w:pStyle w:val="Heading2"/>
        <w:ind w:left="0" w:firstLine="0"/>
        <w:jc w:val="center"/>
        <w:rPr/>
      </w:pPr>
      <w:bookmarkStart w:colFirst="0" w:colLast="0" w:name="_vkhp3l3vcc6u" w:id="5"/>
      <w:bookmarkEnd w:id="5"/>
      <w:r w:rsidDel="00000000" w:rsidR="00000000" w:rsidRPr="00000000">
        <w:rPr>
          <w:rtl w:val="0"/>
        </w:rPr>
        <w:t xml:space="preserve">Środki trwałe</w:t>
      </w:r>
    </w:p>
    <w:p w:rsidR="00000000" w:rsidDel="00000000" w:rsidP="00000000" w:rsidRDefault="00000000" w:rsidRPr="00000000" w14:paraId="0000005D">
      <w:pPr>
        <w:jc w:val="center"/>
        <w:rPr/>
      </w:pPr>
      <w:r w:rsidDel="00000000" w:rsidR="00000000" w:rsidRPr="00000000">
        <w:rPr>
          <w:rtl w:val="0"/>
        </w:rPr>
        <w:t xml:space="preserve">§ 12</w:t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spacing w:after="0" w:afterAutospacing="0"/>
        <w:rPr>
          <w:u w:val="none"/>
        </w:rPr>
      </w:pPr>
      <w:r w:rsidDel="00000000" w:rsidR="00000000" w:rsidRPr="00000000">
        <w:rPr>
          <w:rtl w:val="0"/>
        </w:rPr>
        <w:t xml:space="preserve">Księgę inwentarzową stanowiącą ewidencję poszczególnych obiektów inwentarzowych środków trwałych prowadzi się łącznie dla wszystkich środków trwałych, bez względu na ich klasyfikację rodzajową. Zapisów przychodów środków trwałych w księdze inwentarzowej dokonuje się w porządku chronologicznym.</w:t>
      </w:r>
    </w:p>
    <w:p w:rsidR="00000000" w:rsidDel="00000000" w:rsidP="00000000" w:rsidRDefault="00000000" w:rsidRPr="00000000" w14:paraId="0000005F">
      <w:pPr>
        <w:numPr>
          <w:ilvl w:val="0"/>
          <w:numId w:val="5"/>
        </w:numPr>
        <w:spacing w:after="0" w:afterAutospacing="0"/>
      </w:pPr>
      <w:r w:rsidDel="00000000" w:rsidR="00000000" w:rsidRPr="00000000">
        <w:rPr>
          <w:rtl w:val="0"/>
        </w:rPr>
        <w:t xml:space="preserve">W razie postawienia środka trwałego w stan likwidacji, jego nieodpłatnego przekazania lub przekwalifikowania do środków obrotowych w księdze inwentarzowej dokonywana jest odpowiednia adnotacja i anulowany jest dany numer inwentarzowy. Księga inwentarza prowadzona jest przez biuro rachunkowe.</w:t>
      </w:r>
    </w:p>
    <w:p w:rsidR="00000000" w:rsidDel="00000000" w:rsidP="00000000" w:rsidRDefault="00000000" w:rsidRPr="00000000" w14:paraId="00000060">
      <w:pPr>
        <w:numPr>
          <w:ilvl w:val="0"/>
          <w:numId w:val="5"/>
        </w:numPr>
        <w:spacing w:after="0" w:afterAutospacing="0"/>
        <w:jc w:val="left"/>
      </w:pPr>
      <w:r w:rsidDel="00000000" w:rsidR="00000000" w:rsidRPr="00000000">
        <w:rPr>
          <w:rtl w:val="0"/>
        </w:rPr>
        <w:t xml:space="preserve">Zapisy powinny być uzgadniane na koniec każdego roku.</w:t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</w:pPr>
      <w:r w:rsidDel="00000000" w:rsidR="00000000" w:rsidRPr="00000000">
        <w:rPr>
          <w:rtl w:val="0"/>
        </w:rPr>
        <w:t xml:space="preserve">Szczegółowa karta obiegu dokumentów inwentarzowych (metryka) prowadzona jest dla każdego środka trwałego odrębnie (zapisanego w księdze inwentarzowej) i służy do ewidencji danego środka trwałego przez cały okres jego użytkowania.</w:t>
      </w:r>
    </w:p>
    <w:p w:rsidR="00000000" w:rsidDel="00000000" w:rsidP="00000000" w:rsidRDefault="00000000" w:rsidRPr="00000000" w14:paraId="00000062">
      <w:pPr>
        <w:pStyle w:val="Heading2"/>
        <w:ind w:left="0" w:firstLine="0"/>
        <w:jc w:val="center"/>
        <w:rPr/>
      </w:pPr>
      <w:bookmarkStart w:colFirst="0" w:colLast="0" w:name="_x650x6lq9s5d" w:id="6"/>
      <w:bookmarkEnd w:id="6"/>
      <w:r w:rsidDel="00000000" w:rsidR="00000000" w:rsidRPr="00000000">
        <w:rPr>
          <w:rtl w:val="0"/>
        </w:rPr>
        <w:t xml:space="preserve">Postanowienia końcowe</w:t>
      </w:r>
    </w:p>
    <w:p w:rsidR="00000000" w:rsidDel="00000000" w:rsidP="00000000" w:rsidRDefault="00000000" w:rsidRPr="00000000" w14:paraId="00000063">
      <w:pPr>
        <w:jc w:val="center"/>
        <w:rPr/>
      </w:pPr>
      <w:r w:rsidDel="00000000" w:rsidR="00000000" w:rsidRPr="00000000">
        <w:rPr>
          <w:rtl w:val="0"/>
        </w:rPr>
        <w:t xml:space="preserve">§ 13</w:t>
      </w:r>
    </w:p>
    <w:p w:rsidR="00000000" w:rsidDel="00000000" w:rsidP="00000000" w:rsidRDefault="00000000" w:rsidRPr="00000000" w14:paraId="00000064">
      <w:pPr>
        <w:ind w:left="0" w:firstLine="0"/>
        <w:rPr/>
      </w:pPr>
      <w:r w:rsidDel="00000000" w:rsidR="00000000" w:rsidRPr="00000000">
        <w:rPr>
          <w:rtl w:val="0"/>
        </w:rPr>
        <w:t xml:space="preserve">Jeśli Fundacja Maszt w ramach prowadzonej działalności gospodarczej rozpocznie sprzedaż detaliczną drogą elektroniczną, Zarząd będzie zobowiązany do wprowadzenia inwentaryzacji produktów podlegających tej sprzedaży. Konieczna wtedy będzie zmiana regulaminu.</w:t>
      </w:r>
    </w:p>
    <w:p w:rsidR="00000000" w:rsidDel="00000000" w:rsidP="00000000" w:rsidRDefault="00000000" w:rsidRPr="00000000" w14:paraId="0000006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/>
      </w:pPr>
      <w:r w:rsidDel="00000000" w:rsidR="00000000" w:rsidRPr="00000000">
        <w:rPr>
          <w:rtl w:val="0"/>
        </w:rPr>
        <w:t xml:space="preserve">§ 14</w:t>
      </w:r>
    </w:p>
    <w:p w:rsidR="00000000" w:rsidDel="00000000" w:rsidP="00000000" w:rsidRDefault="00000000" w:rsidRPr="00000000" w14:paraId="00000067">
      <w:pPr>
        <w:ind w:left="0" w:firstLine="0"/>
        <w:rPr/>
      </w:pPr>
      <w:r w:rsidDel="00000000" w:rsidR="00000000" w:rsidRPr="00000000">
        <w:rPr>
          <w:rtl w:val="0"/>
        </w:rPr>
        <w:t xml:space="preserve">Regulamin może być zmieniony w dowolnym momencie uchwałą Zarządu Fundacji.</w:t>
      </w:r>
    </w:p>
    <w:p w:rsidR="00000000" w:rsidDel="00000000" w:rsidP="00000000" w:rsidRDefault="00000000" w:rsidRPr="00000000" w14:paraId="0000006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/>
      </w:pPr>
      <w:r w:rsidDel="00000000" w:rsidR="00000000" w:rsidRPr="00000000">
        <w:rPr>
          <w:rtl w:val="0"/>
        </w:rPr>
        <w:t xml:space="preserve">§ 15</w:t>
      </w:r>
    </w:p>
    <w:p w:rsidR="00000000" w:rsidDel="00000000" w:rsidP="00000000" w:rsidRDefault="00000000" w:rsidRPr="00000000" w14:paraId="0000006A">
      <w:pPr>
        <w:ind w:left="0" w:firstLine="0"/>
        <w:rPr/>
      </w:pPr>
      <w:r w:rsidDel="00000000" w:rsidR="00000000" w:rsidRPr="00000000">
        <w:rPr>
          <w:rtl w:val="0"/>
        </w:rPr>
        <w:t xml:space="preserve">Regulamin wchodzi w życie z dniem ogłoszenia.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l"/>
      </w:rPr>
    </w:rPrDefault>
    <w:pPrDefault>
      <w:pPr>
        <w:spacing w:after="60" w:line="276" w:lineRule="auto"/>
        <w:ind w:left="720" w:hanging="36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